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D1" w:rsidRDefault="002E5177" w:rsidP="007549F9">
      <w:r>
        <w:t>VILJANDI  MAA</w:t>
      </w:r>
      <w:r w:rsidR="008964D1">
        <w:t xml:space="preserve">KONNA  JAHINDUSNÕUKOGU  </w:t>
      </w:r>
      <w:r>
        <w:t>20</w:t>
      </w:r>
      <w:r w:rsidR="008964D1">
        <w:t>. 0</w:t>
      </w:r>
      <w:r w:rsidR="006135D0">
        <w:t>7</w:t>
      </w:r>
      <w:r w:rsidR="008964D1">
        <w:t>.201</w:t>
      </w:r>
      <w:r w:rsidR="006135D0">
        <w:t>5</w:t>
      </w:r>
      <w:r w:rsidR="008964D1">
        <w:t xml:space="preserve"> KOOSOLEKU</w:t>
      </w:r>
    </w:p>
    <w:p w:rsidR="008964D1" w:rsidRDefault="008964D1" w:rsidP="007549F9">
      <w:r>
        <w:t>PROTOKOLL</w:t>
      </w:r>
    </w:p>
    <w:p w:rsidR="008964D1" w:rsidRDefault="008964D1" w:rsidP="007549F9"/>
    <w:p w:rsidR="008964D1" w:rsidRDefault="008964D1" w:rsidP="007549F9">
      <w:r>
        <w:t>Pärnu, algus kell 1</w:t>
      </w:r>
      <w:r w:rsidR="006135D0">
        <w:t>0</w:t>
      </w:r>
      <w:r>
        <w:t xml:space="preserve">.00 , lõpp kell </w:t>
      </w:r>
      <w:r w:rsidR="00AD510C">
        <w:t>12.00</w:t>
      </w:r>
      <w:bookmarkStart w:id="0" w:name="_GoBack"/>
      <w:bookmarkEnd w:id="0"/>
      <w:r>
        <w:t xml:space="preserve"> </w:t>
      </w:r>
    </w:p>
    <w:p w:rsidR="008964D1" w:rsidRDefault="008964D1" w:rsidP="007549F9">
      <w:r>
        <w:t xml:space="preserve">Juhataja: </w:t>
      </w:r>
      <w:r w:rsidR="002E5177">
        <w:t>Küllike Koger</w:t>
      </w:r>
    </w:p>
    <w:p w:rsidR="008964D1" w:rsidRDefault="008964D1" w:rsidP="007549F9">
      <w:proofErr w:type="spellStart"/>
      <w:r>
        <w:rPr>
          <w:b/>
        </w:rPr>
        <w:t>Protokollija</w:t>
      </w:r>
      <w:proofErr w:type="spellEnd"/>
      <w:r>
        <w:rPr>
          <w:b/>
        </w:rPr>
        <w:t>:</w:t>
      </w:r>
      <w:r>
        <w:t xml:space="preserve"> Aleksander Siimenson</w:t>
      </w:r>
    </w:p>
    <w:p w:rsidR="008964D1" w:rsidRDefault="008964D1" w:rsidP="007549F9">
      <w:r>
        <w:rPr>
          <w:rFonts w:cs="Times New Roman"/>
          <w:b/>
        </w:rPr>
        <w:t>Osalesid:</w:t>
      </w:r>
      <w:r>
        <w:rPr>
          <w:rFonts w:cs="Times New Roman"/>
        </w:rPr>
        <w:t xml:space="preserve"> </w:t>
      </w:r>
      <w:r w:rsidR="002E5177">
        <w:rPr>
          <w:rFonts w:cs="Times New Roman"/>
        </w:rPr>
        <w:t xml:space="preserve">Küllike Koger , </w:t>
      </w:r>
      <w:r w:rsidR="002E5177">
        <w:t xml:space="preserve">Tõnu </w:t>
      </w:r>
      <w:proofErr w:type="spellStart"/>
      <w:r w:rsidR="002E5177">
        <w:t>Vreimann</w:t>
      </w:r>
      <w:proofErr w:type="spellEnd"/>
      <w:r w:rsidR="002E5177">
        <w:t xml:space="preserve">, Peeter Lääne, Priit Vahtramäe, Viljar </w:t>
      </w:r>
      <w:proofErr w:type="spellStart"/>
      <w:r w:rsidR="002E5177">
        <w:t>Türner</w:t>
      </w:r>
      <w:proofErr w:type="spellEnd"/>
      <w:r w:rsidR="002E5177">
        <w:t xml:space="preserve">, </w:t>
      </w:r>
      <w:r w:rsidR="002E5177">
        <w:rPr>
          <w:rFonts w:cs="Times New Roman"/>
        </w:rPr>
        <w:t xml:space="preserve">Veljo Kask, Olavi </w:t>
      </w:r>
      <w:proofErr w:type="spellStart"/>
      <w:r w:rsidR="002E5177">
        <w:rPr>
          <w:rFonts w:cs="Times New Roman"/>
        </w:rPr>
        <w:t>Udam</w:t>
      </w:r>
      <w:proofErr w:type="spellEnd"/>
      <w:r w:rsidR="002E5177">
        <w:rPr>
          <w:rFonts w:cs="Times New Roman"/>
        </w:rPr>
        <w:t xml:space="preserve"> ja </w:t>
      </w:r>
      <w:proofErr w:type="spellStart"/>
      <w:r w:rsidR="002E5177">
        <w:rPr>
          <w:rFonts w:cs="Times New Roman"/>
        </w:rPr>
        <w:t>Elor</w:t>
      </w:r>
      <w:proofErr w:type="spellEnd"/>
      <w:r w:rsidR="002E5177">
        <w:rPr>
          <w:rFonts w:cs="Times New Roman"/>
        </w:rPr>
        <w:t xml:space="preserve"> Ilmet</w:t>
      </w:r>
      <w:r>
        <w:t>.</w:t>
      </w:r>
    </w:p>
    <w:p w:rsidR="008964D1" w:rsidRDefault="008964D1" w:rsidP="007549F9"/>
    <w:p w:rsidR="008964D1" w:rsidRDefault="008964D1" w:rsidP="007549F9"/>
    <w:p w:rsidR="008964D1" w:rsidRDefault="008964D1" w:rsidP="007549F9">
      <w:r>
        <w:t>Jahindusnõukogu koosolek toimub elektrooniliselt ja on otsustusvõimeline, sest kohal on 8 nõukogu liiget.</w:t>
      </w:r>
    </w:p>
    <w:p w:rsidR="008964D1" w:rsidRDefault="008964D1" w:rsidP="007549F9"/>
    <w:p w:rsidR="008964D1" w:rsidRDefault="008964D1" w:rsidP="007549F9">
      <w:r>
        <w:t>PÄEVAKORD:</w:t>
      </w:r>
    </w:p>
    <w:p w:rsidR="0042357F" w:rsidRDefault="00AD510C" w:rsidP="007549F9"/>
    <w:p w:rsidR="002E5177" w:rsidRDefault="002E5177" w:rsidP="007549F9">
      <w:r>
        <w:t xml:space="preserve">1. </w:t>
      </w:r>
      <w:r w:rsidRPr="00C815B2">
        <w:rPr>
          <w:b/>
        </w:rPr>
        <w:t>Metskitse</w:t>
      </w:r>
      <w:r>
        <w:t xml:space="preserve"> küttimistingimuste kooskõlastamine;</w:t>
      </w:r>
    </w:p>
    <w:p w:rsidR="002E5177" w:rsidRDefault="002E5177" w:rsidP="007549F9">
      <w:r>
        <w:t xml:space="preserve">2. </w:t>
      </w:r>
      <w:r w:rsidRPr="00C815B2">
        <w:rPr>
          <w:b/>
        </w:rPr>
        <w:t>Metssea</w:t>
      </w:r>
      <w:r>
        <w:t xml:space="preserve"> küttimistingimuste kooskõlastamine; </w:t>
      </w:r>
    </w:p>
    <w:p w:rsidR="008964D1" w:rsidRDefault="002E5177" w:rsidP="007549F9">
      <w:r>
        <w:t xml:space="preserve">3. </w:t>
      </w:r>
      <w:r w:rsidR="008964D1">
        <w:t xml:space="preserve">Kokkuleppe sõlmimine </w:t>
      </w:r>
      <w:r w:rsidR="008964D1" w:rsidRPr="00C17704">
        <w:rPr>
          <w:b/>
        </w:rPr>
        <w:t>hirve</w:t>
      </w:r>
      <w:r w:rsidR="008964D1">
        <w:t xml:space="preserve"> küttimismahu ja -struktuuri määramiseks 201</w:t>
      </w:r>
      <w:r w:rsidR="006135D0">
        <w:t>5</w:t>
      </w:r>
      <w:r w:rsidR="008964D1">
        <w:t>/201</w:t>
      </w:r>
      <w:r w:rsidR="006135D0">
        <w:t>6</w:t>
      </w:r>
      <w:r w:rsidR="008964D1">
        <w:t xml:space="preserve"> aasta jahihooajaks jahipiirkondade kaupa;</w:t>
      </w:r>
    </w:p>
    <w:p w:rsidR="008964D1" w:rsidRDefault="002E5177" w:rsidP="007549F9">
      <w:r>
        <w:rPr>
          <w:rFonts w:eastAsia="Times New Roman" w:cs="Times New Roman"/>
        </w:rPr>
        <w:t xml:space="preserve">4. </w:t>
      </w:r>
      <w:r w:rsidR="008964D1">
        <w:t xml:space="preserve">Kokkuleppe sõlmimine </w:t>
      </w:r>
      <w:r w:rsidR="008964D1" w:rsidRPr="00C17704">
        <w:rPr>
          <w:b/>
        </w:rPr>
        <w:t xml:space="preserve">põdra </w:t>
      </w:r>
      <w:r w:rsidR="008964D1">
        <w:t>küttimismahu ja -struktuuri määramiseks 201</w:t>
      </w:r>
      <w:r w:rsidR="006135D0">
        <w:t>5</w:t>
      </w:r>
      <w:r w:rsidR="008964D1">
        <w:t xml:space="preserve"> aasta jah</w:t>
      </w:r>
      <w:r>
        <w:t>ihooajaks jahipiirkondade kaupa;</w:t>
      </w:r>
    </w:p>
    <w:p w:rsidR="006135D0" w:rsidRDefault="002E5177" w:rsidP="007549F9">
      <w:r>
        <w:t xml:space="preserve">5. </w:t>
      </w:r>
      <w:r w:rsidR="006135D0">
        <w:t xml:space="preserve">Kokkuleppe sõlmimine </w:t>
      </w:r>
      <w:r w:rsidR="006135D0">
        <w:rPr>
          <w:b/>
        </w:rPr>
        <w:t>karu</w:t>
      </w:r>
      <w:r w:rsidR="006135D0">
        <w:t xml:space="preserve"> küttimistingimuste määr</w:t>
      </w:r>
      <w:r w:rsidR="0071158F">
        <w:t>amiseks 2015 aasta jahihooajaks.</w:t>
      </w:r>
    </w:p>
    <w:p w:rsidR="008964D1" w:rsidRDefault="008964D1" w:rsidP="007549F9">
      <w:pPr>
        <w:pStyle w:val="Loendilik"/>
      </w:pPr>
    </w:p>
    <w:p w:rsidR="008964D1" w:rsidRDefault="008964D1" w:rsidP="007549F9">
      <w:pPr>
        <w:pStyle w:val="Loendilik"/>
      </w:pPr>
    </w:p>
    <w:p w:rsidR="002E5177" w:rsidRDefault="008964D1" w:rsidP="007549F9">
      <w:pPr>
        <w:pStyle w:val="Loendilik"/>
      </w:pPr>
      <w:r w:rsidRPr="008964D1">
        <w:t>OTSUSTATI:</w:t>
      </w:r>
    </w:p>
    <w:p w:rsidR="002E5177" w:rsidRDefault="002E5177" w:rsidP="007549F9">
      <w:pPr>
        <w:pStyle w:val="Loendilik"/>
      </w:pPr>
    </w:p>
    <w:p w:rsidR="002E5177" w:rsidRPr="00020DB7" w:rsidRDefault="002E5177" w:rsidP="007549F9">
      <w:pPr>
        <w:pStyle w:val="Loendilik"/>
        <w:numPr>
          <w:ilvl w:val="0"/>
          <w:numId w:val="8"/>
        </w:numPr>
        <w:rPr>
          <w:rFonts w:cs="Times New Roman"/>
          <w:b/>
        </w:rPr>
      </w:pPr>
      <w:r w:rsidRPr="00020DB7">
        <w:rPr>
          <w:b/>
        </w:rPr>
        <w:t>Metskitse küttimistingimuste kooskõlastamine.</w:t>
      </w:r>
    </w:p>
    <w:p w:rsidR="002E5177" w:rsidRDefault="002E5177" w:rsidP="007549F9"/>
    <w:p w:rsidR="00756449" w:rsidRDefault="00756449" w:rsidP="007549F9">
      <w:r>
        <w:t>Etteantud soovituslik maht. Küttimismahu otsustab iga  jahipiirkond  ise.</w:t>
      </w:r>
    </w:p>
    <w:p w:rsidR="00756449" w:rsidRDefault="00756449" w:rsidP="007549F9"/>
    <w:p w:rsidR="00756449" w:rsidRDefault="00756449" w:rsidP="007549F9"/>
    <w:tbl>
      <w:tblPr>
        <w:tblW w:w="0" w:type="auto"/>
        <w:tblInd w:w="10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3432"/>
      </w:tblGrid>
      <w:tr w:rsidR="00756449" w:rsidTr="00A1016D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Jahipiirkond</w:t>
            </w:r>
          </w:p>
        </w:tc>
        <w:tc>
          <w:tcPr>
            <w:tcW w:w="3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Küttimismaht 2015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Abja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Halliste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18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Heimtali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18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Holstre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9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Kaansoo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18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Karksi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Kolga-Jaani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Kõo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30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Kärstna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18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Lahmuse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Leie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51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Lembitu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51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Lilli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9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lastRenderedPageBreak/>
              <w:t>Mõisaküla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12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Nuia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Paistu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Polli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9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Päri-Metsküla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Rimmu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9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Suislepa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Suure-Jaani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9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Sürgavere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12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Tarvastu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Tänassilma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30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proofErr w:type="spellStart"/>
            <w:r>
              <w:t>Tääksi</w:t>
            </w:r>
            <w:proofErr w:type="spellEnd"/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Vambola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21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Viiratsi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15</w:t>
            </w:r>
          </w:p>
        </w:tc>
      </w:tr>
      <w:tr w:rsidR="00756449" w:rsidTr="00A1016D"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6449" w:rsidRDefault="00756449" w:rsidP="007549F9">
            <w:pPr>
              <w:pStyle w:val="TableContents"/>
            </w:pPr>
            <w:r>
              <w:t>KOKKU:</w:t>
            </w:r>
          </w:p>
        </w:tc>
        <w:tc>
          <w:tcPr>
            <w:tcW w:w="3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6449" w:rsidRDefault="00756449" w:rsidP="006B0DD7">
            <w:pPr>
              <w:pStyle w:val="TableContents"/>
              <w:jc w:val="center"/>
            </w:pPr>
            <w:r>
              <w:t>519</w:t>
            </w:r>
          </w:p>
        </w:tc>
      </w:tr>
    </w:tbl>
    <w:p w:rsidR="00756449" w:rsidRDefault="00756449" w:rsidP="007549F9"/>
    <w:tbl>
      <w:tblPr>
        <w:tblW w:w="15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7"/>
        <w:gridCol w:w="146"/>
        <w:gridCol w:w="146"/>
        <w:gridCol w:w="146"/>
        <w:gridCol w:w="146"/>
        <w:gridCol w:w="146"/>
        <w:gridCol w:w="146"/>
        <w:gridCol w:w="146"/>
      </w:tblGrid>
      <w:tr w:rsidR="00AE3095" w:rsidRPr="00AE3095" w:rsidTr="00AE3095">
        <w:trPr>
          <w:trHeight w:val="315"/>
        </w:trPr>
        <w:tc>
          <w:tcPr>
            <w:tcW w:w="15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AE3095" w:rsidP="007549F9">
            <w:pPr>
              <w:pStyle w:val="Loendilik"/>
              <w:numPr>
                <w:ilvl w:val="0"/>
                <w:numId w:val="10"/>
              </w:numPr>
              <w:rPr>
                <w:sz w:val="20"/>
                <w:szCs w:val="20"/>
                <w:lang w:eastAsia="et-EE" w:bidi="ar-SA"/>
              </w:rPr>
            </w:pPr>
            <w:r w:rsidRPr="00AE3095">
              <w:rPr>
                <w:sz w:val="20"/>
                <w:szCs w:val="20"/>
                <w:lang w:eastAsia="et-EE" w:bidi="ar-SA"/>
              </w:rPr>
              <w:t> </w:t>
            </w:r>
            <w:r w:rsidRPr="00AE3095">
              <w:rPr>
                <w:lang w:eastAsia="et-EE" w:bidi="ar-SA"/>
              </w:rPr>
              <w:t>Jätmaks võimalused looduslikuks valikuks soovitame sokkude küttimisega alustada mitte</w:t>
            </w:r>
          </w:p>
          <w:p w:rsidR="00AE3095" w:rsidRPr="00AE3095" w:rsidRDefault="00AE3095" w:rsidP="007549F9">
            <w:pPr>
              <w:pStyle w:val="Loendilik"/>
              <w:rPr>
                <w:sz w:val="20"/>
                <w:szCs w:val="20"/>
                <w:lang w:eastAsia="et-EE" w:bidi="ar-SA"/>
              </w:rPr>
            </w:pPr>
            <w:r w:rsidRPr="00AE3095">
              <w:rPr>
                <w:lang w:eastAsia="et-EE" w:bidi="ar-SA"/>
              </w:rPr>
              <w:t xml:space="preserve"> enne augustikuud ehk siis metskitsede jooksuaja lõpufaasi</w:t>
            </w:r>
            <w:r w:rsidR="00020DB7">
              <w:rPr>
                <w:lang w:eastAsia="et-EE" w:bidi="ar-SA"/>
              </w:rPr>
              <w:t>s</w:t>
            </w:r>
            <w:r w:rsidRPr="00AE3095">
              <w:rPr>
                <w:lang w:eastAsia="et-EE" w:bidi="ar-SA"/>
              </w:rPr>
              <w:t>.</w:t>
            </w:r>
          </w:p>
          <w:p w:rsidR="00AE3095" w:rsidRPr="00AE3095" w:rsidRDefault="00AE3095" w:rsidP="007549F9">
            <w:pPr>
              <w:pStyle w:val="Loendilik"/>
              <w:numPr>
                <w:ilvl w:val="0"/>
                <w:numId w:val="10"/>
              </w:numPr>
              <w:rPr>
                <w:sz w:val="20"/>
                <w:szCs w:val="20"/>
                <w:lang w:eastAsia="et-EE" w:bidi="ar-SA"/>
              </w:rPr>
            </w:pPr>
            <w:r>
              <w:rPr>
                <w:lang w:eastAsia="et-EE" w:bidi="ar-SA"/>
              </w:rPr>
              <w:t>D</w:t>
            </w:r>
            <w:r w:rsidRPr="00AE3095">
              <w:rPr>
                <w:lang w:eastAsia="et-EE" w:bidi="ar-SA"/>
              </w:rPr>
              <w:t xml:space="preserve">ominantseid 3 </w:t>
            </w:r>
            <w:proofErr w:type="spellStart"/>
            <w:r w:rsidRPr="00AE3095">
              <w:rPr>
                <w:lang w:eastAsia="et-EE" w:bidi="ar-SA"/>
              </w:rPr>
              <w:t>haruseid</w:t>
            </w:r>
            <w:proofErr w:type="spellEnd"/>
            <w:r w:rsidRPr="00AE3095">
              <w:rPr>
                <w:lang w:eastAsia="et-EE" w:bidi="ar-SA"/>
              </w:rPr>
              <w:t xml:space="preserve"> sokkusid vanuses 3,5-5,5 aastat mitte küttida.</w:t>
            </w:r>
          </w:p>
          <w:p w:rsidR="00B64B1D" w:rsidRPr="00B64B1D" w:rsidRDefault="00AE3095" w:rsidP="007549F9">
            <w:pPr>
              <w:pStyle w:val="Loendilik"/>
              <w:numPr>
                <w:ilvl w:val="0"/>
                <w:numId w:val="10"/>
              </w:numPr>
              <w:rPr>
                <w:rFonts w:eastAsia="Times New Roman" w:cs="Times New Roman"/>
                <w:kern w:val="0"/>
                <w:sz w:val="20"/>
                <w:szCs w:val="20"/>
                <w:lang w:eastAsia="et-EE" w:bidi="ar-SA"/>
              </w:rPr>
            </w:pPr>
            <w:r>
              <w:t>K</w:t>
            </w:r>
            <w:r w:rsidRPr="00AE3095">
              <w:t>üttimisel lähtuda printsiibist üks – sokk, üks – kits, üks - ta</w:t>
            </w:r>
            <w:r w:rsidR="00B64B1D">
              <w:t xml:space="preserve">ll. Sokkude osakaal küttimisest </w:t>
            </w:r>
          </w:p>
          <w:p w:rsidR="00AE3095" w:rsidRPr="00AE3095" w:rsidRDefault="00AE3095" w:rsidP="007549F9">
            <w:pPr>
              <w:pStyle w:val="Loendilik"/>
              <w:rPr>
                <w:rFonts w:eastAsia="Times New Roman" w:cs="Times New Roman"/>
                <w:kern w:val="0"/>
                <w:sz w:val="20"/>
                <w:szCs w:val="20"/>
                <w:lang w:eastAsia="et-EE" w:bidi="ar-SA"/>
              </w:rPr>
            </w:pPr>
            <w:r w:rsidRPr="00AE3095">
              <w:t>ei peaks ületama 35%.</w:t>
            </w:r>
          </w:p>
          <w:p w:rsidR="00AE3095" w:rsidRPr="00AE3095" w:rsidRDefault="00AE3095" w:rsidP="007549F9">
            <w:pPr>
              <w:pStyle w:val="Loendilik"/>
              <w:rPr>
                <w:lang w:eastAsia="et-EE" w:bidi="ar-SA"/>
              </w:rPr>
            </w:pPr>
          </w:p>
        </w:tc>
      </w:tr>
      <w:tr w:rsidR="00AE3095" w:rsidRPr="00AE3095" w:rsidTr="00AE3095">
        <w:trPr>
          <w:trHeight w:val="315"/>
        </w:trPr>
        <w:tc>
          <w:tcPr>
            <w:tcW w:w="1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095" w:rsidRPr="00AE3095" w:rsidRDefault="00AE3095" w:rsidP="007549F9">
            <w:pPr>
              <w:rPr>
                <w:lang w:eastAsia="et-EE" w:bidi="ar-SA"/>
              </w:rPr>
            </w:pPr>
          </w:p>
        </w:tc>
      </w:tr>
    </w:tbl>
    <w:p w:rsidR="008964D1" w:rsidRPr="00C815B2" w:rsidRDefault="00AE3095" w:rsidP="007549F9">
      <w:pPr>
        <w:pStyle w:val="Loendilik"/>
        <w:numPr>
          <w:ilvl w:val="0"/>
          <w:numId w:val="8"/>
        </w:numPr>
        <w:rPr>
          <w:b/>
        </w:rPr>
      </w:pPr>
      <w:r w:rsidRPr="00C815B2">
        <w:rPr>
          <w:b/>
        </w:rPr>
        <w:t>Metssea küttimistingimuste kooskõlastamine.</w:t>
      </w:r>
    </w:p>
    <w:p w:rsidR="00AE3095" w:rsidRDefault="00AE3095" w:rsidP="007549F9">
      <w:pPr>
        <w:pStyle w:val="Loendilik"/>
      </w:pPr>
    </w:p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2"/>
        <w:gridCol w:w="854"/>
        <w:gridCol w:w="854"/>
        <w:gridCol w:w="854"/>
        <w:gridCol w:w="20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45500D" w:rsidRPr="00B64B1D" w:rsidTr="00D938AE">
        <w:trPr>
          <w:trHeight w:val="315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1D" w:rsidRPr="00B719E2" w:rsidRDefault="00B64B1D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719E2">
              <w:rPr>
                <w:lang w:eastAsia="et-EE" w:bidi="ar-SA"/>
              </w:rPr>
              <w:t>Seoses seakatku levikuga on otstarbekas numbrilist küttimismahtu mitte k</w:t>
            </w:r>
            <w:r w:rsidR="00020DB7">
              <w:rPr>
                <w:lang w:eastAsia="et-EE" w:bidi="ar-SA"/>
              </w:rPr>
              <w:t>ooskõlastada</w:t>
            </w:r>
            <w:r w:rsidRPr="00B719E2">
              <w:rPr>
                <w:lang w:eastAsia="et-EE" w:bidi="ar-SA"/>
              </w:rPr>
              <w:t>.</w:t>
            </w:r>
          </w:p>
          <w:p w:rsidR="00AC5B7A" w:rsidRPr="00B719E2" w:rsidRDefault="00B64B1D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Täiskasvanud (üle 3,5 aasta )</w:t>
            </w:r>
            <w:r w:rsidR="00020DB7"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>kuldi küttimi</w:t>
            </w:r>
            <w:r w:rsidR="00020DB7">
              <w:rPr>
                <w:lang w:eastAsia="et-EE" w:bidi="ar-SA"/>
              </w:rPr>
              <w:t>s</w:t>
            </w:r>
            <w:r w:rsidRPr="00B64B1D">
              <w:rPr>
                <w:lang w:eastAsia="et-EE" w:bidi="ar-SA"/>
              </w:rPr>
              <w:t xml:space="preserve">e korral tuleb küttida ka sama arv  ja vanusega </w:t>
            </w:r>
          </w:p>
          <w:p w:rsidR="00B64B1D" w:rsidRPr="00B719E2" w:rsidRDefault="00B64B1D" w:rsidP="007549F9">
            <w:pPr>
              <w:pStyle w:val="Loendilik"/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emiseid,</w:t>
            </w:r>
            <w:r w:rsidR="00AC5B7A" w:rsidRPr="00B719E2"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>suhtega 1:1</w:t>
            </w:r>
            <w:r w:rsidR="00020DB7">
              <w:rPr>
                <w:lang w:eastAsia="et-EE" w:bidi="ar-SA"/>
              </w:rPr>
              <w:t>, kuid p</w:t>
            </w:r>
            <w:r w:rsidRPr="00B64B1D">
              <w:rPr>
                <w:lang w:eastAsia="et-EE" w:bidi="ar-SA"/>
              </w:rPr>
              <w:t>arem mitte küttida.</w:t>
            </w:r>
          </w:p>
          <w:p w:rsidR="00AC5B7A" w:rsidRPr="00B719E2" w:rsidRDefault="00B64B1D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719E2">
              <w:rPr>
                <w:lang w:eastAsia="et-EE" w:bidi="ar-SA"/>
              </w:rPr>
              <w:t>Üksikute täiskasvanud kulte</w:t>
            </w:r>
            <w:r w:rsidR="004B5098">
              <w:rPr>
                <w:lang w:eastAsia="et-EE" w:bidi="ar-SA"/>
              </w:rPr>
              <w:t xml:space="preserve"> soovituslikult mitte küttida</w:t>
            </w:r>
            <w:r w:rsidRPr="00B719E2">
              <w:rPr>
                <w:lang w:eastAsia="et-EE" w:bidi="ar-SA"/>
              </w:rPr>
              <w:t>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välja arvatud trofeevääriline isend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 xml:space="preserve">-7 </w:t>
            </w:r>
          </w:p>
          <w:p w:rsidR="00AC5B7A" w:rsidRPr="00B719E2" w:rsidRDefault="00B64B1D" w:rsidP="007549F9">
            <w:pPr>
              <w:pStyle w:val="Loendilik"/>
              <w:rPr>
                <w:szCs w:val="24"/>
                <w:lang w:eastAsia="et-EE" w:bidi="ar-SA"/>
              </w:rPr>
            </w:pPr>
            <w:r w:rsidRPr="00B719E2">
              <w:rPr>
                <w:lang w:eastAsia="et-EE" w:bidi="ar-SA"/>
              </w:rPr>
              <w:t>aastat ja</w:t>
            </w:r>
            <w:r w:rsidR="00AC5B7A" w:rsidRPr="00B719E2">
              <w:rPr>
                <w:lang w:eastAsia="et-EE" w:bidi="ar-SA"/>
              </w:rPr>
              <w:t xml:space="preserve"> </w:t>
            </w:r>
            <w:r w:rsidRPr="00B64B1D">
              <w:rPr>
                <w:szCs w:val="24"/>
                <w:lang w:eastAsia="et-EE" w:bidi="ar-SA"/>
              </w:rPr>
              <w:t xml:space="preserve"> rohkem.</w:t>
            </w:r>
          </w:p>
          <w:p w:rsidR="00AC5B7A" w:rsidRPr="00B719E2" w:rsidRDefault="00AC5B7A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Noorloomade hulk kütitavatest isenditest peaks moodustama 70-80 %.</w:t>
            </w:r>
          </w:p>
          <w:p w:rsidR="00AC5B7A" w:rsidRPr="00B719E2" w:rsidRDefault="00AC5B7A" w:rsidP="007549F9">
            <w:pPr>
              <w:pStyle w:val="Loendilik"/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Noorloomadena käsitletakse antud küttimissoovituse kontekstis kuni 1,5 aastaseid isendeid e</w:t>
            </w:r>
          </w:p>
          <w:p w:rsidR="00AC5B7A" w:rsidRPr="00B719E2" w:rsidRDefault="00AC5B7A" w:rsidP="007549F9">
            <w:pPr>
              <w:pStyle w:val="Loendilik"/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noorloomade hulka arvestada lisaks põrsastele need kesikud, kes kütitakse enne</w:t>
            </w:r>
          </w:p>
          <w:p w:rsidR="00AC5B7A" w:rsidRPr="00B719E2" w:rsidRDefault="00AC5B7A" w:rsidP="007549F9">
            <w:pPr>
              <w:pStyle w:val="Loendilik"/>
              <w:rPr>
                <w:lang w:eastAsia="et-EE" w:bidi="ar-SA"/>
              </w:rPr>
            </w:pPr>
            <w:proofErr w:type="spellStart"/>
            <w:r w:rsidRPr="00B64B1D">
              <w:rPr>
                <w:lang w:eastAsia="et-EE" w:bidi="ar-SA"/>
              </w:rPr>
              <w:t>ühisjahtide</w:t>
            </w:r>
            <w:proofErr w:type="spellEnd"/>
            <w:r w:rsidRPr="00B64B1D">
              <w:rPr>
                <w:lang w:eastAsia="et-EE" w:bidi="ar-SA"/>
              </w:rPr>
              <w:t xml:space="preserve"> algust 1. oktoobrit.</w:t>
            </w:r>
          </w:p>
          <w:p w:rsidR="00AC5B7A" w:rsidRPr="00B719E2" w:rsidRDefault="00AC5B7A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719E2">
              <w:rPr>
                <w:lang w:eastAsia="et-EE" w:bidi="ar-SA"/>
              </w:rPr>
              <w:t>Neis piirkondades (Abja,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Halliste,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Kaansoo,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Kolga-Jaani,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Leie</w:t>
            </w:r>
            <w:r w:rsidR="00020DB7">
              <w:rPr>
                <w:lang w:eastAsia="et-EE" w:bidi="ar-SA"/>
              </w:rPr>
              <w:t>,</w:t>
            </w:r>
            <w:r w:rsidRPr="00B719E2">
              <w:rPr>
                <w:lang w:eastAsia="et-EE" w:bidi="ar-SA"/>
              </w:rPr>
              <w:t xml:space="preserve"> Mõisaküla</w:t>
            </w:r>
            <w:r w:rsidR="00020DB7">
              <w:rPr>
                <w:lang w:eastAsia="et-EE" w:bidi="ar-SA"/>
              </w:rPr>
              <w:t xml:space="preserve">, </w:t>
            </w:r>
            <w:r w:rsidRPr="00B719E2">
              <w:rPr>
                <w:lang w:eastAsia="et-EE" w:bidi="ar-SA"/>
              </w:rPr>
              <w:t>Karksi  ja Nuia),</w:t>
            </w:r>
            <w:r w:rsidR="00020DB7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>kus ei</w:t>
            </w:r>
          </w:p>
          <w:p w:rsidR="00AC5B7A" w:rsidRPr="00B719E2" w:rsidRDefault="00AC5B7A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 xml:space="preserve"> </w:t>
            </w:r>
            <w:r w:rsidRPr="00B719E2">
              <w:rPr>
                <w:lang w:eastAsia="et-EE" w:bidi="ar-SA"/>
              </w:rPr>
              <w:t xml:space="preserve">           </w:t>
            </w:r>
            <w:r w:rsidRPr="00B64B1D">
              <w:rPr>
                <w:lang w:eastAsia="et-EE" w:bidi="ar-SA"/>
              </w:rPr>
              <w:t>ole veel seakatk arvukust vähendanud tuleb seda teha ise ja</w:t>
            </w:r>
            <w:r w:rsidRPr="00B719E2"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>võimalusel</w:t>
            </w:r>
            <w:r w:rsidRPr="00B719E2"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>samas suuruses,</w:t>
            </w:r>
            <w:r w:rsidRPr="00B719E2">
              <w:rPr>
                <w:lang w:eastAsia="et-EE" w:bidi="ar-SA"/>
              </w:rPr>
              <w:t xml:space="preserve"> </w:t>
            </w:r>
          </w:p>
          <w:p w:rsidR="00AC5B7A" w:rsidRPr="00B719E2" w:rsidRDefault="00AC5B7A" w:rsidP="007549F9">
            <w:pPr>
              <w:rPr>
                <w:lang w:eastAsia="et-EE" w:bidi="ar-SA"/>
              </w:rPr>
            </w:pPr>
            <w:r w:rsidRPr="00B719E2"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mis </w:t>
            </w:r>
            <w:r w:rsidRPr="00B64B1D">
              <w:rPr>
                <w:color w:val="0000FF"/>
                <w:lang w:eastAsia="et-EE" w:bidi="ar-SA"/>
              </w:rPr>
              <w:t> </w:t>
            </w:r>
            <w:r w:rsidRPr="00B64B1D">
              <w:rPr>
                <w:lang w:eastAsia="et-EE" w:bidi="ar-SA"/>
              </w:rPr>
              <w:t>jahimeeste</w:t>
            </w:r>
            <w:r w:rsidRPr="00B64B1D">
              <w:rPr>
                <w:color w:val="0000FF"/>
                <w:lang w:eastAsia="et-EE" w:bidi="ar-SA"/>
              </w:rPr>
              <w:t> </w:t>
            </w:r>
            <w:r w:rsidRPr="00B64B1D">
              <w:rPr>
                <w:lang w:eastAsia="et-EE" w:bidi="ar-SA"/>
              </w:rPr>
              <w:t xml:space="preserve"> loendusandmed.</w:t>
            </w:r>
          </w:p>
          <w:p w:rsidR="00B719E2" w:rsidRPr="00B719E2" w:rsidRDefault="00B719E2" w:rsidP="007549F9">
            <w:pPr>
              <w:pStyle w:val="Loendilik"/>
              <w:numPr>
                <w:ilvl w:val="0"/>
                <w:numId w:val="11"/>
              </w:numPr>
              <w:rPr>
                <w:lang w:eastAsia="et-EE" w:bidi="ar-SA"/>
              </w:rPr>
            </w:pPr>
            <w:r w:rsidRPr="00B719E2">
              <w:rPr>
                <w:lang w:eastAsia="et-EE" w:bidi="ar-SA"/>
              </w:rPr>
              <w:t>Oluliste põllukahjustuste olemasolul ning juhul kui  jahipiirkonna kasutaja ei saa või</w:t>
            </w:r>
            <w:r w:rsidR="00020DB7">
              <w:rPr>
                <w:lang w:eastAsia="et-EE" w:bidi="ar-SA"/>
              </w:rPr>
              <w:t xml:space="preserve"> ei</w:t>
            </w:r>
            <w:r w:rsidRPr="00B719E2">
              <w:rPr>
                <w:lang w:eastAsia="et-EE" w:bidi="ar-SA"/>
              </w:rPr>
              <w:t xml:space="preserve"> soovi </w:t>
            </w:r>
          </w:p>
          <w:p w:rsid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 xml:space="preserve">kahjustuskoldes ise aktiivselt jahti pidada, soovitame jahipiirkondade kasutajatel </w:t>
            </w:r>
          </w:p>
          <w:p w:rsid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kaaluda kahjustuste</w:t>
            </w:r>
            <w:r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 xml:space="preserve">rahalise kompenseerimise alternatiivina maaomanikule või tema </w:t>
            </w:r>
          </w:p>
          <w:p w:rsid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poolt nimetatud suuruluki jahipidamise</w:t>
            </w:r>
            <w:r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 xml:space="preserve">õigust omavale isikule kahjustuskoldes </w:t>
            </w:r>
          </w:p>
          <w:p w:rsidR="00B719E2" w:rsidRP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metssea noorlooma küttimise võimaluse pakkumist.</w:t>
            </w:r>
            <w:r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 xml:space="preserve">Lisatingimustena ning jahiohutuse </w:t>
            </w:r>
          </w:p>
          <w:p w:rsid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huvides peaks maaomanik toimuvast jahist eelnevalt jahipiirkonna</w:t>
            </w:r>
            <w:r>
              <w:rPr>
                <w:lang w:eastAsia="et-EE" w:bidi="ar-SA"/>
              </w:rPr>
              <w:t xml:space="preserve"> </w:t>
            </w:r>
            <w:r w:rsidRPr="00B64B1D">
              <w:rPr>
                <w:lang w:eastAsia="et-EE" w:bidi="ar-SA"/>
              </w:rPr>
              <w:t xml:space="preserve">kasutajat teavitama </w:t>
            </w:r>
          </w:p>
          <w:p w:rsidR="00B719E2" w:rsidRDefault="00B719E2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 xml:space="preserve">            </w:t>
            </w:r>
            <w:r w:rsidRPr="00B64B1D">
              <w:rPr>
                <w:lang w:eastAsia="et-EE" w:bidi="ar-SA"/>
              </w:rPr>
              <w:t>ning lisaks esitama näiteks kütitud isendi alalõualuu.</w:t>
            </w:r>
          </w:p>
          <w:p w:rsidR="00B64B1D" w:rsidRPr="00AC5B7A" w:rsidRDefault="00B64B1D" w:rsidP="007549F9">
            <w:pPr>
              <w:rPr>
                <w:lang w:eastAsia="et-EE" w:bidi="ar-SA"/>
              </w:rPr>
            </w:pPr>
            <w:r w:rsidRPr="00AC5B7A">
              <w:rPr>
                <w:lang w:eastAsia="et-EE" w:bidi="ar-SA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lastRenderedPageBreak/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pStyle w:val="Loendilik"/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300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7" w:rsidRDefault="001E22E2" w:rsidP="007549F9">
            <w:pPr>
              <w:pStyle w:val="Loendilik"/>
              <w:numPr>
                <w:ilvl w:val="0"/>
                <w:numId w:val="8"/>
              </w:numPr>
              <w:rPr>
                <w:b/>
              </w:rPr>
            </w:pPr>
            <w:r w:rsidRPr="00C815B2">
              <w:rPr>
                <w:b/>
              </w:rPr>
              <w:t xml:space="preserve">Kokkuleppe sõlmimine hirve küttimismahu ja -struktuuri määramiseks </w:t>
            </w:r>
          </w:p>
          <w:p w:rsidR="001E22E2" w:rsidRPr="00C815B2" w:rsidRDefault="001E22E2" w:rsidP="00C815B2">
            <w:pPr>
              <w:pStyle w:val="Loendilik"/>
              <w:ind w:left="1110"/>
              <w:rPr>
                <w:b/>
              </w:rPr>
            </w:pPr>
            <w:r w:rsidRPr="00C815B2">
              <w:rPr>
                <w:b/>
              </w:rPr>
              <w:t>2015/2016 aasta</w:t>
            </w:r>
            <w:r w:rsidR="00020DB7">
              <w:rPr>
                <w:b/>
              </w:rPr>
              <w:t xml:space="preserve"> </w:t>
            </w:r>
            <w:r w:rsidRPr="00C815B2">
              <w:rPr>
                <w:b/>
              </w:rPr>
              <w:t>jahihooajaks jahipiirkondade kaupa;</w:t>
            </w:r>
          </w:p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2E2" w:rsidRDefault="001E0EAA" w:rsidP="007549F9">
            <w:r>
              <w:t>Kehtestatakse miinimumlimiit:</w:t>
            </w:r>
          </w:p>
          <w:p w:rsidR="001E0EAA" w:rsidRDefault="001E0EAA" w:rsidP="007549F9"/>
          <w:tbl>
            <w:tblPr>
              <w:tblW w:w="6396" w:type="dxa"/>
              <w:tblInd w:w="104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81"/>
              <w:gridCol w:w="3915"/>
            </w:tblGrid>
            <w:tr w:rsidR="001E22E2" w:rsidTr="001E22E2">
              <w:tc>
                <w:tcPr>
                  <w:tcW w:w="24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Jahipiirkond</w:t>
                  </w:r>
                </w:p>
              </w:tc>
              <w:tc>
                <w:tcPr>
                  <w:tcW w:w="39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Küttimismaht 2015/2016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Abja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C64FB9" w:rsidP="00C815B2">
                  <w:pPr>
                    <w:pStyle w:val="TableContents"/>
                    <w:jc w:val="center"/>
                  </w:pPr>
                  <w:r>
                    <w:t>4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Halliste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8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Heimtali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3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Holstre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Kaansoo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Karksi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060C4C">
                  <w:pPr>
                    <w:pStyle w:val="TableContents"/>
                    <w:jc w:val="center"/>
                  </w:pPr>
                  <w:r>
                    <w:t xml:space="preserve">0       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Kolga-Jaani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Kõo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Kärstna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Lahmuse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Leie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Lembitu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Lilli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060C4C">
                  <w:pPr>
                    <w:pStyle w:val="TableContents"/>
                    <w:jc w:val="center"/>
                  </w:pPr>
                  <w:r>
                    <w:t xml:space="preserve"> 3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Mõisaküla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060C4C">
                  <w:pPr>
                    <w:pStyle w:val="TableContents"/>
                    <w:jc w:val="center"/>
                  </w:pPr>
                  <w:r>
                    <w:t xml:space="preserve">25    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Nuia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6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Paistu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060C4C" w:rsidP="00C815B2">
                  <w:pPr>
                    <w:pStyle w:val="TableContents"/>
                    <w:jc w:val="center"/>
                  </w:pPr>
                  <w:r>
                    <w:t xml:space="preserve">0       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Polli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060C4C" w:rsidP="00C815B2">
                  <w:pPr>
                    <w:pStyle w:val="TableContents"/>
                    <w:jc w:val="center"/>
                  </w:pPr>
                  <w:r>
                    <w:t xml:space="preserve">0        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Päri-Metsküla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Rimmu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8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Suislepa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060C4C" w:rsidP="00C815B2">
                  <w:pPr>
                    <w:pStyle w:val="TableContents"/>
                    <w:jc w:val="center"/>
                  </w:pPr>
                  <w:r>
                    <w:t xml:space="preserve">0        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Suure-Jaani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Sürgavere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Tarvastu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Tänassilma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proofErr w:type="spellStart"/>
                  <w:r>
                    <w:t>Tääksi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Vambola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 xml:space="preserve">0     </w:t>
                  </w:r>
                </w:p>
                <w:p w:rsidR="00060C4C" w:rsidRDefault="00060C4C" w:rsidP="00C815B2">
                  <w:pPr>
                    <w:pStyle w:val="TableContents"/>
                    <w:jc w:val="center"/>
                  </w:pP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Viiratsi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Default="001C03B1" w:rsidP="00C815B2">
                  <w:pPr>
                    <w:pStyle w:val="TableContents"/>
                    <w:jc w:val="center"/>
                  </w:pPr>
                  <w:r>
                    <w:t>0</w:t>
                  </w:r>
                </w:p>
              </w:tc>
            </w:tr>
            <w:tr w:rsidR="001E22E2" w:rsidTr="001E22E2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1E22E2" w:rsidRDefault="001E22E2" w:rsidP="007549F9">
                  <w:pPr>
                    <w:pStyle w:val="TableContents"/>
                  </w:pPr>
                  <w:r>
                    <w:t>KOKKU: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1E22E2" w:rsidRPr="00020DB7" w:rsidRDefault="00060C4C" w:rsidP="00060C4C">
                  <w:pPr>
                    <w:pStyle w:val="TableContents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57        </w:t>
                  </w:r>
                </w:p>
              </w:tc>
            </w:tr>
          </w:tbl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E07F47" w:rsidRDefault="00E07F47" w:rsidP="007549F9">
            <w:pPr>
              <w:rPr>
                <w:rFonts w:cs="Times New Roman"/>
                <w:lang w:eastAsia="et-EE" w:bidi="ar-SA"/>
              </w:rPr>
            </w:pPr>
            <w:r w:rsidRPr="00E07F47">
              <w:rPr>
                <w:rFonts w:cs="Times New Roman"/>
                <w:lang w:eastAsia="et-EE" w:bidi="ar-SA"/>
              </w:rPr>
              <w:t xml:space="preserve"> </w:t>
            </w:r>
          </w:p>
          <w:p w:rsidR="00E07F47" w:rsidRPr="00E07F47" w:rsidRDefault="001E0EAA" w:rsidP="00E07F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et-EE" w:bidi="ar-SA"/>
              </w:rPr>
            </w:pPr>
            <w:r>
              <w:rPr>
                <w:rFonts w:cs="Times New Roman"/>
              </w:rPr>
              <w:lastRenderedPageBreak/>
              <w:t>1</w:t>
            </w:r>
            <w:r w:rsidR="00E07F47" w:rsidRPr="00E07F47">
              <w:rPr>
                <w:rFonts w:cs="Times New Roman"/>
              </w:rPr>
              <w:t>.</w:t>
            </w:r>
            <w:r w:rsidR="00E07F47">
              <w:rPr>
                <w:rFonts w:cs="Times New Roman"/>
              </w:rPr>
              <w:t xml:space="preserve"> </w:t>
            </w:r>
            <w:r w:rsidR="00E07F47" w:rsidRPr="00E07F47">
              <w:rPr>
                <w:rFonts w:cs="Times New Roman"/>
              </w:rPr>
              <w:t>Küttimisstruktuur täiskasvanute hulgas suhtega 1:1</w:t>
            </w:r>
            <w:r w:rsidR="00E07F47">
              <w:rPr>
                <w:rFonts w:cs="Times New Roman"/>
              </w:rPr>
              <w:t>;</w:t>
            </w:r>
          </w:p>
          <w:p w:rsidR="00E07F47" w:rsidRPr="00E07F47" w:rsidRDefault="001E0EAA" w:rsidP="00E07F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et-EE" w:bidi="ar-SA"/>
              </w:rPr>
            </w:pPr>
            <w:r>
              <w:rPr>
                <w:rFonts w:cs="Times New Roman"/>
              </w:rPr>
              <w:t>2</w:t>
            </w:r>
            <w:r w:rsidR="00E07F47" w:rsidRPr="00E07F47">
              <w:rPr>
                <w:rFonts w:cs="Times New Roman"/>
              </w:rPr>
              <w:t>. Vasikate osakaal küttimisest 25-30%.</w:t>
            </w:r>
          </w:p>
          <w:p w:rsidR="00E07F47" w:rsidRDefault="001E0EAA" w:rsidP="00E07F47">
            <w:pPr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E07F47" w:rsidRPr="00E07F47">
              <w:rPr>
                <w:rFonts w:cs="Times New Roman"/>
              </w:rPr>
              <w:t>. Nendes piirkondadest ,kus on rohkem ,kui 10 isendit ,tekkinud karjad ja järglased ,jälgida</w:t>
            </w:r>
          </w:p>
          <w:p w:rsidR="00E07F47" w:rsidRPr="00E07F47" w:rsidRDefault="00E07F47" w:rsidP="00E07F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et-EE" w:bidi="ar-SA"/>
              </w:rPr>
            </w:pPr>
            <w:r w:rsidRPr="00E07F47">
              <w:rPr>
                <w:rFonts w:cs="Times New Roman"/>
              </w:rPr>
              <w:t xml:space="preserve"> jahindusnõukogu kehtestatud struktuuri,</w:t>
            </w:r>
            <w:r w:rsidR="001E0EAA">
              <w:rPr>
                <w:rFonts w:cs="Times New Roman"/>
              </w:rPr>
              <w:t xml:space="preserve"> </w:t>
            </w:r>
            <w:r w:rsidRPr="00E07F47">
              <w:rPr>
                <w:rFonts w:cs="Times New Roman"/>
              </w:rPr>
              <w:t>suurem rõhk lehmale ja vasikatele.</w:t>
            </w:r>
          </w:p>
          <w:p w:rsidR="00E07F47" w:rsidRPr="00E07F47" w:rsidRDefault="001E0EAA" w:rsidP="00E07F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et-EE" w:bidi="ar-SA"/>
              </w:rPr>
            </w:pPr>
            <w:r>
              <w:rPr>
                <w:rFonts w:cs="Times New Roman"/>
              </w:rPr>
              <w:t>4</w:t>
            </w:r>
            <w:r w:rsidR="00E07F47" w:rsidRPr="00E07F47">
              <w:rPr>
                <w:rFonts w:cs="Times New Roman"/>
              </w:rPr>
              <w:t>. Pullide küttimisel säästa dominantseid pulle.</w:t>
            </w:r>
          </w:p>
          <w:p w:rsidR="00E07F47" w:rsidRDefault="001E0EAA" w:rsidP="00E07F47">
            <w:pPr>
              <w:widowControl/>
              <w:suppressAutoHyphens w:val="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5</w:t>
            </w:r>
            <w:r w:rsidR="00E07F47" w:rsidRPr="00E07F47">
              <w:rPr>
                <w:rFonts w:cs="Times New Roman"/>
              </w:rPr>
              <w:t>.</w:t>
            </w:r>
            <w:r w:rsidR="00E07F47">
              <w:rPr>
                <w:rFonts w:cs="Times New Roman"/>
              </w:rPr>
              <w:t xml:space="preserve"> </w:t>
            </w:r>
            <w:r w:rsidR="00E07F47" w:rsidRPr="00E07F47">
              <w:rPr>
                <w:rFonts w:cs="Times New Roman"/>
              </w:rPr>
              <w:t>H</w:t>
            </w:r>
            <w:r w:rsidR="00E07F47" w:rsidRPr="00E07F47">
              <w:rPr>
                <w:rFonts w:cs="Times New Roman"/>
                <w:color w:val="000000"/>
              </w:rPr>
              <w:t>irvede küttimisõigus ja võimalus on kõikidele jahipiirkondadel,</w:t>
            </w:r>
            <w:r w:rsidR="00E07F47">
              <w:rPr>
                <w:rFonts w:cs="Times New Roman"/>
                <w:color w:val="000000"/>
              </w:rPr>
              <w:t xml:space="preserve"> </w:t>
            </w:r>
            <w:r w:rsidR="00E07F47" w:rsidRPr="00E07F47">
              <w:rPr>
                <w:rFonts w:cs="Times New Roman"/>
                <w:color w:val="000000"/>
              </w:rPr>
              <w:t>kuid täiskasvanuid isendeid</w:t>
            </w:r>
          </w:p>
          <w:p w:rsidR="00E07F47" w:rsidRPr="00E07F47" w:rsidRDefault="00E07F47" w:rsidP="00E07F47">
            <w:pPr>
              <w:widowControl/>
              <w:suppressAutoHyphens w:val="0"/>
              <w:rPr>
                <w:rFonts w:eastAsia="Times New Roman" w:cs="Times New Roman"/>
                <w:kern w:val="0"/>
                <w:lang w:eastAsia="et-EE" w:bidi="ar-SA"/>
              </w:rPr>
            </w:pPr>
            <w:r w:rsidRPr="00E07F47">
              <w:rPr>
                <w:rFonts w:cs="Times New Roman"/>
                <w:color w:val="000000"/>
              </w:rPr>
              <w:t xml:space="preserve"> küttida suhtes 1:1</w:t>
            </w:r>
            <w:r w:rsidRPr="00E07F47">
              <w:rPr>
                <w:rFonts w:cs="Times New Roman"/>
                <w:color w:val="0000FF"/>
              </w:rPr>
              <w:t> </w:t>
            </w:r>
          </w:p>
          <w:p w:rsidR="00E07F47" w:rsidRPr="00E07F47" w:rsidRDefault="00E07F47" w:rsidP="007549F9">
            <w:pPr>
              <w:rPr>
                <w:rFonts w:cs="Times New Roman"/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300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7BAC" w:rsidRDefault="00537BAC" w:rsidP="007549F9">
            <w:pPr>
              <w:rPr>
                <w:lang w:eastAsia="et-EE" w:bidi="ar-SA"/>
              </w:rPr>
            </w:pPr>
          </w:p>
          <w:p w:rsidR="00A92780" w:rsidRPr="00A92780" w:rsidRDefault="00537BAC" w:rsidP="007549F9">
            <w:pPr>
              <w:pStyle w:val="Loendilik"/>
              <w:numPr>
                <w:ilvl w:val="0"/>
                <w:numId w:val="8"/>
              </w:numPr>
              <w:rPr>
                <w:rFonts w:eastAsia="Times New Roman" w:cs="Times New Roman"/>
                <w:b/>
                <w:color w:val="000000"/>
                <w:kern w:val="0"/>
                <w:lang w:eastAsia="et-EE" w:bidi="ar-SA"/>
              </w:rPr>
            </w:pPr>
            <w:r w:rsidRPr="00A92780">
              <w:rPr>
                <w:b/>
              </w:rPr>
              <w:t>Kokkuleppe sõlmimine põdra küttimismahu ja -struktuuri määramiseks 2015 aasta</w:t>
            </w:r>
          </w:p>
          <w:p w:rsidR="00537BAC" w:rsidRPr="00A92780" w:rsidRDefault="00537BAC" w:rsidP="00A92780">
            <w:pPr>
              <w:pStyle w:val="Loendilik"/>
              <w:ind w:left="1110"/>
              <w:rPr>
                <w:rFonts w:eastAsia="Times New Roman" w:cs="Times New Roman"/>
                <w:b/>
                <w:color w:val="000000"/>
                <w:kern w:val="0"/>
                <w:lang w:eastAsia="et-EE" w:bidi="ar-SA"/>
              </w:rPr>
            </w:pPr>
            <w:r w:rsidRPr="00A92780">
              <w:rPr>
                <w:b/>
              </w:rPr>
              <w:t xml:space="preserve"> jahihooajaks jahipiirkondade kaupa</w:t>
            </w:r>
            <w:r w:rsidR="00A92780" w:rsidRPr="00A92780">
              <w:rPr>
                <w:b/>
              </w:rPr>
              <w:t>;</w:t>
            </w:r>
          </w:p>
          <w:p w:rsidR="001E22E2" w:rsidRPr="00B64B1D" w:rsidRDefault="001E22E2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Default="00C66E47" w:rsidP="007549F9">
            <w:pPr>
              <w:rPr>
                <w:lang w:eastAsia="et-EE" w:bidi="ar-SA"/>
              </w:rPr>
            </w:pPr>
            <w:r>
              <w:rPr>
                <w:lang w:eastAsia="et-EE" w:bidi="ar-SA"/>
              </w:rPr>
              <w:t>Kehtestatakse miinimumlimiit:</w:t>
            </w:r>
          </w:p>
          <w:p w:rsidR="00C66E47" w:rsidRPr="00B64B1D" w:rsidRDefault="00C66E47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3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6396" w:type="dxa"/>
              <w:tblInd w:w="1046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481"/>
              <w:gridCol w:w="3915"/>
            </w:tblGrid>
            <w:tr w:rsidR="00537BAC" w:rsidTr="00A1016D">
              <w:tc>
                <w:tcPr>
                  <w:tcW w:w="248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Jahipiirkond</w:t>
                  </w:r>
                </w:p>
              </w:tc>
              <w:tc>
                <w:tcPr>
                  <w:tcW w:w="39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Küttimismaht 2015/2016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Abja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20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Halliste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25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Heimtali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C66E47">
                  <w:pPr>
                    <w:pStyle w:val="TableContents"/>
                    <w:jc w:val="center"/>
                  </w:pPr>
                  <w:r>
                    <w:t>2</w:t>
                  </w:r>
                  <w:r w:rsidR="00667AFB">
                    <w:t>1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Holstre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7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Kaansoo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35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Karksi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2</w:t>
                  </w:r>
                  <w:r w:rsidR="00537BAC">
                    <w:t>1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Kolga-Jaani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C66E47">
                  <w:pPr>
                    <w:pStyle w:val="TableContents"/>
                    <w:jc w:val="center"/>
                  </w:pPr>
                  <w:r>
                    <w:t>20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Kõo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15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Kärstna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22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Lahmuse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7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Leie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38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Lembitu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18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Lilli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F173D2" w:rsidP="00D938AE">
                  <w:pPr>
                    <w:pStyle w:val="TableContents"/>
                    <w:jc w:val="center"/>
                  </w:pPr>
                  <w:r>
                    <w:t>18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Mõisaküla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537BAC" w:rsidP="00D938AE">
                  <w:pPr>
                    <w:pStyle w:val="TableContents"/>
                    <w:jc w:val="center"/>
                  </w:pPr>
                  <w:r>
                    <w:t>2</w:t>
                  </w:r>
                  <w:r w:rsidR="00667AFB">
                    <w:t>7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Nuia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20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Paistu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18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Polli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12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Päri-Metsküla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667AFB" w:rsidP="00D938AE">
                  <w:pPr>
                    <w:pStyle w:val="TableContents"/>
                    <w:jc w:val="center"/>
                  </w:pPr>
                  <w:r>
                    <w:t>19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Rimmu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26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Suislepa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19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Suure-Jaani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26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Sürgavere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D812C0" w:rsidP="00D938AE">
                  <w:pPr>
                    <w:pStyle w:val="TableContents"/>
                    <w:jc w:val="center"/>
                  </w:pPr>
                  <w:r>
                    <w:t>12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Tarvastu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14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Tänassilma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24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proofErr w:type="spellStart"/>
                  <w:r>
                    <w:t>Tääksi</w:t>
                  </w:r>
                  <w:proofErr w:type="spellEnd"/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18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lastRenderedPageBreak/>
                    <w:t>Vambola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22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Viiratsi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Default="00C66E47" w:rsidP="00D938AE">
                  <w:pPr>
                    <w:pStyle w:val="TableContents"/>
                    <w:jc w:val="center"/>
                  </w:pPr>
                  <w:r>
                    <w:t>14</w:t>
                  </w:r>
                </w:p>
              </w:tc>
            </w:tr>
            <w:tr w:rsidR="00537BAC" w:rsidTr="00A1016D">
              <w:tc>
                <w:tcPr>
                  <w:tcW w:w="248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37BAC" w:rsidRDefault="00537BAC" w:rsidP="007549F9">
                  <w:pPr>
                    <w:pStyle w:val="TableContents"/>
                  </w:pPr>
                  <w:r>
                    <w:t>KOKKU:</w:t>
                  </w:r>
                </w:p>
              </w:tc>
              <w:tc>
                <w:tcPr>
                  <w:tcW w:w="391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37BAC" w:rsidRPr="00033A9C" w:rsidRDefault="00C66E47" w:rsidP="00F173D2">
                  <w:pPr>
                    <w:pStyle w:val="TableContents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538</w:t>
                  </w:r>
                </w:p>
              </w:tc>
            </w:tr>
          </w:tbl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lastRenderedPageBreak/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  <w:tr w:rsidR="0045500D" w:rsidRPr="00B64B1D" w:rsidTr="00D938AE">
        <w:trPr>
          <w:trHeight w:val="255"/>
        </w:trPr>
        <w:tc>
          <w:tcPr>
            <w:tcW w:w="20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93" w:rsidRDefault="00EB1293" w:rsidP="007549F9"/>
          <w:tbl>
            <w:tblPr>
              <w:tblW w:w="20602" w:type="dxa"/>
              <w:tblCellMar>
                <w:left w:w="70" w:type="dxa"/>
                <w:right w:w="70" w:type="dxa"/>
              </w:tblCellMar>
              <w:tblLook w:val="0420" w:firstRow="1" w:lastRow="0" w:firstColumn="0" w:lastColumn="0" w:noHBand="0" w:noVBand="1"/>
            </w:tblPr>
            <w:tblGrid>
              <w:gridCol w:w="18948"/>
              <w:gridCol w:w="827"/>
              <w:gridCol w:w="827"/>
            </w:tblGrid>
            <w:tr w:rsidR="00EB1293" w:rsidRPr="00EB1293" w:rsidTr="00D938AE">
              <w:trPr>
                <w:trHeight w:val="285"/>
              </w:trPr>
              <w:tc>
                <w:tcPr>
                  <w:tcW w:w="18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7780" w:rsidRPr="00A92780" w:rsidRDefault="009C7780" w:rsidP="007549F9">
                  <w:pPr>
                    <w:rPr>
                      <w:rFonts w:eastAsia="Times New Roman" w:cs="Times New Roman"/>
                      <w:kern w:val="0"/>
                      <w:lang w:eastAsia="et-EE" w:bidi="ar-SA"/>
                    </w:rPr>
                  </w:pPr>
                  <w:r w:rsidRPr="00A92780">
                    <w:t>1. Struktuur</w:t>
                  </w:r>
                  <w:r w:rsidR="00622312">
                    <w:t>:</w:t>
                  </w:r>
                  <w:r w:rsidRPr="00A92780">
                    <w:t xml:space="preserve">  Pulle 32%</w:t>
                  </w:r>
                  <w:r w:rsidR="00033A9C">
                    <w:t>;</w:t>
                  </w:r>
                  <w:r w:rsidRPr="00A92780">
                    <w:t xml:space="preserve">  Lehmi 35%</w:t>
                  </w:r>
                  <w:r w:rsidR="00033A9C">
                    <w:t>;</w:t>
                  </w:r>
                  <w:r w:rsidRPr="00A92780">
                    <w:t xml:space="preserve"> vasikaid 33%</w:t>
                  </w:r>
                  <w:r w:rsidR="00033A9C">
                    <w:t>.</w:t>
                  </w:r>
                  <w:r w:rsidR="00404B30">
                    <w:t xml:space="preserve"> Limiidi arvestamisel ümardatakse tulem lehma poole.</w:t>
                  </w:r>
                </w:p>
                <w:p w:rsidR="007549F9" w:rsidRPr="00A92780" w:rsidRDefault="00EB1293" w:rsidP="007549F9">
                  <w:pPr>
                    <w:rPr>
                      <w:lang w:eastAsia="et-EE" w:bidi="ar-SA"/>
                    </w:rPr>
                  </w:pPr>
                  <w:r w:rsidRPr="00A92780">
                    <w:rPr>
                      <w:lang w:eastAsia="et-EE" w:bidi="ar-SA"/>
                    </w:rPr>
                    <w:t>2.</w:t>
                  </w:r>
                  <w:r w:rsidR="009C7780" w:rsidRPr="00A92780">
                    <w:rPr>
                      <w:lang w:eastAsia="et-EE" w:bidi="ar-SA"/>
                    </w:rPr>
                    <w:t xml:space="preserve"> </w:t>
                  </w:r>
                  <w:r w:rsidRPr="00A92780">
                    <w:rPr>
                      <w:lang w:eastAsia="et-EE" w:bidi="ar-SA"/>
                    </w:rPr>
                    <w:t>Põdralehmadest on eeliskütitavad (valdavalt noored) vasika</w:t>
                  </w:r>
                  <w:r w:rsidR="00033A9C">
                    <w:rPr>
                      <w:lang w:eastAsia="et-EE" w:bidi="ar-SA"/>
                    </w:rPr>
                    <w:t>te</w:t>
                  </w:r>
                  <w:r w:rsidRPr="00A92780">
                    <w:rPr>
                      <w:lang w:eastAsia="et-EE" w:bidi="ar-SA"/>
                    </w:rPr>
                    <w:t>ta lehmad; pesakonda küttides jäägu lehm</w:t>
                  </w:r>
                </w:p>
                <w:p w:rsidR="007549F9" w:rsidRPr="00A92780" w:rsidRDefault="00EB1293" w:rsidP="007549F9">
                  <w:pPr>
                    <w:rPr>
                      <w:lang w:eastAsia="et-EE" w:bidi="ar-SA"/>
                    </w:rPr>
                  </w:pPr>
                  <w:r w:rsidRPr="00A92780">
                    <w:rPr>
                      <w:lang w:eastAsia="et-EE" w:bidi="ar-SA"/>
                    </w:rPr>
                    <w:t>alles või kütitagu viimasena. Kaksikutega pesakondi kütitagu mõõdutundega, näiteks üks vasikas kahest</w:t>
                  </w:r>
                </w:p>
                <w:p w:rsidR="003429C0" w:rsidRPr="00A92780" w:rsidRDefault="00EB1293" w:rsidP="003429C0">
                  <w:pPr>
                    <w:rPr>
                      <w:lang w:eastAsia="et-EE" w:bidi="ar-SA"/>
                    </w:rPr>
                  </w:pPr>
                  <w:r w:rsidRPr="00A92780">
                    <w:rPr>
                      <w:lang w:eastAsia="et-EE" w:bidi="ar-SA"/>
                    </w:rPr>
                    <w:t>või kolmest</w:t>
                  </w:r>
                  <w:r w:rsidR="003429C0" w:rsidRPr="00A92780">
                    <w:rPr>
                      <w:lang w:eastAsia="et-EE" w:bidi="ar-SA"/>
                    </w:rPr>
                    <w:t>.</w:t>
                  </w:r>
                </w:p>
                <w:p w:rsidR="00D938AE" w:rsidRPr="00A92780" w:rsidRDefault="00D938AE" w:rsidP="00D938AE">
                  <w:pPr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A92780">
                    <w:rPr>
                      <w:lang w:eastAsia="et-EE" w:bidi="ar-SA"/>
                    </w:rPr>
                    <w:t xml:space="preserve">3. 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Iga jahiühendus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>el soovitame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 xml:space="preserve"> küt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>t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i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>da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 xml:space="preserve"> 20% pullide limiidist,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kes on vanem kui 3,5 aastat.</w:t>
                  </w:r>
                </w:p>
                <w:p w:rsidR="00D938AE" w:rsidRPr="00A92780" w:rsidRDefault="00D938AE" w:rsidP="00D938AE">
                  <w:pPr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 xml:space="preserve">4. 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 xml:space="preserve">Soovitame 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küt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>tida pull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e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 xml:space="preserve">, kellel 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 xml:space="preserve"> on piik või harksarved kuni 2,5 aastat.</w:t>
                  </w:r>
                </w:p>
                <w:p w:rsidR="00D938AE" w:rsidRPr="00A92780" w:rsidRDefault="00D938AE" w:rsidP="00D938AE">
                  <w:pPr>
                    <w:rPr>
                      <w:bCs/>
                      <w:color w:val="000000"/>
                      <w:sz w:val="23"/>
                      <w:szCs w:val="23"/>
                    </w:rPr>
                  </w:pP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>5. Maakonna kohta kütitakse</w:t>
                  </w:r>
                  <w:r w:rsidR="0001276A">
                    <w:rPr>
                      <w:bCs/>
                      <w:color w:val="000000"/>
                      <w:sz w:val="23"/>
                      <w:szCs w:val="23"/>
                    </w:rPr>
                    <w:t xml:space="preserve"> soovitavalt </w:t>
                  </w:r>
                  <w:r w:rsidRPr="00A92780">
                    <w:rPr>
                      <w:bCs/>
                      <w:color w:val="000000"/>
                      <w:sz w:val="23"/>
                      <w:szCs w:val="23"/>
                    </w:rPr>
                    <w:t xml:space="preserve"> 3-5 kühvelsarvedega pulli.</w:t>
                  </w:r>
                </w:p>
                <w:p w:rsidR="00622312" w:rsidRDefault="008431DA" w:rsidP="00D938AE">
                  <w:pPr>
                    <w:widowControl/>
                    <w:suppressAutoHyphens w:val="0"/>
                    <w:rPr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>6</w:t>
                  </w:r>
                  <w:r w:rsidR="00D938AE" w:rsidRPr="00A92780">
                    <w:rPr>
                      <w:bCs/>
                      <w:color w:val="000000"/>
                      <w:sz w:val="23"/>
                      <w:szCs w:val="23"/>
                    </w:rPr>
                    <w:t>.</w:t>
                  </w:r>
                  <w:r w:rsidR="00033A9C">
                    <w:rPr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="00D938AE" w:rsidRPr="00A92780">
                    <w:rPr>
                      <w:bCs/>
                      <w:color w:val="000000"/>
                      <w:sz w:val="23"/>
                      <w:szCs w:val="23"/>
                    </w:rPr>
                    <w:t>Esitada vahekokkuv</w:t>
                  </w:r>
                  <w:r w:rsidR="00622312">
                    <w:rPr>
                      <w:bCs/>
                      <w:color w:val="000000"/>
                      <w:sz w:val="23"/>
                      <w:szCs w:val="23"/>
                    </w:rPr>
                    <w:t>õtte aruanne 02.11.2015 seisuga, jahindusnõukogule</w:t>
                  </w:r>
                </w:p>
                <w:p w:rsidR="00D938AE" w:rsidRPr="00A92780" w:rsidRDefault="00622312" w:rsidP="00D938AE">
                  <w:pPr>
                    <w:widowControl/>
                    <w:suppressAutoHyphens w:val="0"/>
                    <w:rPr>
                      <w:rFonts w:eastAsia="Times New Roman" w:cs="Times New Roman"/>
                      <w:bCs/>
                      <w:color w:val="000000"/>
                      <w:kern w:val="0"/>
                      <w:sz w:val="23"/>
                      <w:szCs w:val="23"/>
                      <w:lang w:eastAsia="et-EE" w:bidi="ar-SA"/>
                    </w:rPr>
                  </w:pPr>
                  <w:r>
                    <w:rPr>
                      <w:bCs/>
                      <w:color w:val="000000"/>
                      <w:sz w:val="23"/>
                      <w:szCs w:val="23"/>
                    </w:rPr>
                    <w:t xml:space="preserve"> (kontaktisik aleksander.siimenson@keskkonnaamet.ee).</w:t>
                  </w:r>
                </w:p>
                <w:p w:rsidR="00D938AE" w:rsidRDefault="00D938AE" w:rsidP="00D938AE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et-EE" w:bidi="ar-SA"/>
                    </w:rPr>
                  </w:pPr>
                </w:p>
                <w:p w:rsidR="003429C0" w:rsidRPr="00EB1293" w:rsidRDefault="003429C0" w:rsidP="00D938AE">
                  <w:pPr>
                    <w:rPr>
                      <w:lang w:eastAsia="et-EE" w:bidi="ar-SA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293" w:rsidRPr="00EB1293" w:rsidRDefault="00EB1293" w:rsidP="007549F9">
                  <w:pPr>
                    <w:rPr>
                      <w:lang w:eastAsia="et-EE" w:bidi="ar-SA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293" w:rsidRPr="00EB1293" w:rsidRDefault="00EB1293" w:rsidP="007549F9">
                  <w:pPr>
                    <w:rPr>
                      <w:lang w:eastAsia="et-EE" w:bidi="ar-SA"/>
                    </w:rPr>
                  </w:pPr>
                </w:p>
              </w:tc>
            </w:tr>
          </w:tbl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  <w:r w:rsidRPr="00B64B1D">
              <w:rPr>
                <w:lang w:eastAsia="et-EE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1D" w:rsidRPr="00B64B1D" w:rsidRDefault="00B64B1D" w:rsidP="007549F9">
            <w:pPr>
              <w:rPr>
                <w:lang w:eastAsia="et-EE" w:bidi="ar-SA"/>
              </w:rPr>
            </w:pPr>
          </w:p>
        </w:tc>
      </w:tr>
    </w:tbl>
    <w:p w:rsidR="00A244F3" w:rsidRPr="00A92780" w:rsidRDefault="00A244F3" w:rsidP="00A92780">
      <w:pPr>
        <w:pStyle w:val="Loendilik"/>
        <w:numPr>
          <w:ilvl w:val="0"/>
          <w:numId w:val="8"/>
        </w:numPr>
        <w:rPr>
          <w:b/>
        </w:rPr>
      </w:pPr>
      <w:r w:rsidRPr="00A92780">
        <w:rPr>
          <w:b/>
        </w:rPr>
        <w:t>Kokkuleppe sõlmimine karu küttimistingimuste määramiseks 2015 aasta jahihooajaks.</w:t>
      </w:r>
    </w:p>
    <w:p w:rsidR="008964D1" w:rsidRDefault="008964D1" w:rsidP="007549F9">
      <w:pPr>
        <w:pStyle w:val="Loendilik"/>
      </w:pPr>
    </w:p>
    <w:p w:rsidR="0094660A" w:rsidRDefault="0094660A" w:rsidP="007549F9">
      <w:pPr>
        <w:pStyle w:val="Kehatekst"/>
      </w:pPr>
      <w:r>
        <w:t xml:space="preserve">Jahindusnõukogu soovitab küttida </w:t>
      </w:r>
      <w:r w:rsidR="00164057">
        <w:t>3</w:t>
      </w:r>
      <w:r>
        <w:t xml:space="preserve"> karu.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>1. Keelatud küttida emakarusid,</w:t>
      </w:r>
      <w:r w:rsidR="00033A9C">
        <w:rPr>
          <w:rFonts w:cs="Times New Roman"/>
          <w:szCs w:val="20"/>
        </w:rPr>
        <w:t xml:space="preserve"> </w:t>
      </w:r>
      <w:r w:rsidRPr="007139D8">
        <w:rPr>
          <w:rFonts w:cs="Times New Roman"/>
          <w:szCs w:val="20"/>
        </w:rPr>
        <w:t>kellel on pojad;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 xml:space="preserve">2. Mitte eraldada küttimislube piirkonda, kus viimase kahe aasta jooksul ei ole esitatud </w:t>
      </w:r>
      <w:r w:rsidR="00033A9C">
        <w:rPr>
          <w:rFonts w:cs="Times New Roman"/>
          <w:szCs w:val="20"/>
        </w:rPr>
        <w:t xml:space="preserve">     </w:t>
      </w:r>
      <w:r w:rsidRPr="007139D8">
        <w:rPr>
          <w:rFonts w:cs="Times New Roman"/>
          <w:szCs w:val="20"/>
        </w:rPr>
        <w:t>karuvaatlusandmeid.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>3. Jagada küttimisload 3 piirkonna vahel, vastavalt arvukusele ja kahjustusjuhtudele: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 xml:space="preserve">I piirkond - Kaansoo, </w:t>
      </w:r>
      <w:proofErr w:type="spellStart"/>
      <w:r w:rsidRPr="007139D8">
        <w:rPr>
          <w:rFonts w:cs="Times New Roman"/>
          <w:szCs w:val="20"/>
        </w:rPr>
        <w:t>Lahmuse</w:t>
      </w:r>
      <w:proofErr w:type="spellEnd"/>
      <w:r w:rsidRPr="007139D8">
        <w:rPr>
          <w:rFonts w:cs="Times New Roman"/>
          <w:szCs w:val="20"/>
        </w:rPr>
        <w:t>, Suure-Jaani, Sürgavere - 1 luba;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 xml:space="preserve">II piirkond - Kolga-Jaani, Leie, Kõo, </w:t>
      </w:r>
      <w:proofErr w:type="spellStart"/>
      <w:r w:rsidRPr="007139D8">
        <w:rPr>
          <w:rFonts w:cs="Times New Roman"/>
          <w:szCs w:val="20"/>
        </w:rPr>
        <w:t>Tänassilma</w:t>
      </w:r>
      <w:proofErr w:type="spellEnd"/>
      <w:r w:rsidRPr="007139D8">
        <w:rPr>
          <w:rFonts w:cs="Times New Roman"/>
          <w:szCs w:val="20"/>
        </w:rPr>
        <w:t xml:space="preserve"> – 1 luba;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 xml:space="preserve">Leiele ei väljastata küttimisõigust, niikaua, kui on täitmata ,,Viljandi maakonna </w:t>
      </w:r>
      <w:r w:rsidR="00033A9C">
        <w:rPr>
          <w:rFonts w:cs="Times New Roman"/>
          <w:szCs w:val="20"/>
        </w:rPr>
        <w:t>j</w:t>
      </w:r>
      <w:r w:rsidRPr="007139D8">
        <w:rPr>
          <w:rFonts w:cs="Times New Roman"/>
          <w:szCs w:val="20"/>
        </w:rPr>
        <w:t xml:space="preserve">ahindusnõukogu 24.07.2014 koosoleku protokolli punkt 4.3: ,,esitama Keskkonnaagentuurile hiljemalt jooksva aasta 20.novembriks kütitud isendite andmed (ankeet) ja märgistatud </w:t>
      </w:r>
      <w:proofErr w:type="spellStart"/>
      <w:r w:rsidRPr="007139D8">
        <w:rPr>
          <w:rFonts w:cs="Times New Roman"/>
          <w:szCs w:val="20"/>
        </w:rPr>
        <w:t>bioproovid</w:t>
      </w:r>
      <w:proofErr w:type="spellEnd"/>
      <w:r w:rsidRPr="007139D8">
        <w:rPr>
          <w:rFonts w:cs="Times New Roman"/>
          <w:szCs w:val="20"/>
        </w:rPr>
        <w:t xml:space="preserve"> (lihaseproov, emakas koos munasarjaga ja esimene </w:t>
      </w:r>
      <w:proofErr w:type="spellStart"/>
      <w:r w:rsidRPr="007139D8">
        <w:rPr>
          <w:rFonts w:cs="Times New Roman"/>
          <w:szCs w:val="20"/>
        </w:rPr>
        <w:t>premolaar</w:t>
      </w:r>
      <w:proofErr w:type="spellEnd"/>
      <w:r w:rsidRPr="007139D8">
        <w:rPr>
          <w:rFonts w:cs="Times New Roman"/>
          <w:szCs w:val="20"/>
        </w:rPr>
        <w:t>)."</w:t>
      </w:r>
      <w:r w:rsidR="007139D8" w:rsidRPr="007139D8">
        <w:rPr>
          <w:rFonts w:cs="Times New Roman"/>
          <w:szCs w:val="20"/>
        </w:rPr>
        <w:t>;</w:t>
      </w:r>
    </w:p>
    <w:p w:rsidR="00F01E12" w:rsidRPr="007139D8" w:rsidRDefault="00F01E12" w:rsidP="00F01E12">
      <w:pPr>
        <w:rPr>
          <w:rFonts w:cs="Times New Roman"/>
          <w:szCs w:val="20"/>
        </w:rPr>
      </w:pPr>
      <w:r w:rsidRPr="007139D8">
        <w:rPr>
          <w:rFonts w:cs="Times New Roman"/>
          <w:szCs w:val="20"/>
        </w:rPr>
        <w:t xml:space="preserve">III piirkond - Mõisaküla, Kärstna, </w:t>
      </w:r>
      <w:proofErr w:type="spellStart"/>
      <w:r w:rsidRPr="007139D8">
        <w:rPr>
          <w:rFonts w:cs="Times New Roman"/>
          <w:szCs w:val="20"/>
        </w:rPr>
        <w:t>Rimmu</w:t>
      </w:r>
      <w:proofErr w:type="spellEnd"/>
      <w:r w:rsidRPr="007139D8">
        <w:rPr>
          <w:rFonts w:cs="Times New Roman"/>
          <w:szCs w:val="20"/>
        </w:rPr>
        <w:t>, Lembitu, Viiratsi – 1 luba</w:t>
      </w:r>
      <w:r w:rsidR="007139D8" w:rsidRPr="007139D8">
        <w:rPr>
          <w:rFonts w:cs="Times New Roman"/>
          <w:szCs w:val="20"/>
        </w:rPr>
        <w:t>;</w:t>
      </w:r>
    </w:p>
    <w:p w:rsidR="006135D0" w:rsidRDefault="007139D8" w:rsidP="000F7286">
      <w:pPr>
        <w:pStyle w:val="Kehatekst"/>
        <w:spacing w:after="0"/>
      </w:pPr>
      <w:r>
        <w:t xml:space="preserve">4. </w:t>
      </w:r>
      <w:r w:rsidR="006135D0">
        <w:t>Igast jahipiirkonnast</w:t>
      </w:r>
      <w:r>
        <w:t xml:space="preserve"> </w:t>
      </w:r>
      <w:r w:rsidR="006135D0">
        <w:t xml:space="preserve">võib küttida ühe karu kuni maakondliku küttimismahu </w:t>
      </w:r>
      <w:r w:rsidR="006654F2">
        <w:t xml:space="preserve"> täitumiseni</w:t>
      </w:r>
      <w:r w:rsidR="000F7286">
        <w:t>;</w:t>
      </w:r>
    </w:p>
    <w:p w:rsidR="0094660A" w:rsidRDefault="007139D8" w:rsidP="000F7286">
      <w:pPr>
        <w:pStyle w:val="Kehatekst"/>
        <w:spacing w:after="0"/>
      </w:pPr>
      <w:r>
        <w:t xml:space="preserve">5. </w:t>
      </w:r>
      <w:r w:rsidR="006654F2">
        <w:t>Lõunapoolsetel jahipiirkondadel vältida täiskasvanu</w:t>
      </w:r>
      <w:r w:rsidR="002D5992">
        <w:t>d</w:t>
      </w:r>
      <w:r w:rsidR="006654F2">
        <w:t xml:space="preserve"> emakaru küttimist.</w:t>
      </w:r>
    </w:p>
    <w:p w:rsidR="000F7286" w:rsidRDefault="000F7286" w:rsidP="000F7286">
      <w:pPr>
        <w:pStyle w:val="Kehatekst"/>
        <w:spacing w:after="0"/>
      </w:pPr>
    </w:p>
    <w:p w:rsidR="0094660A" w:rsidRPr="000F7286" w:rsidRDefault="000F7286" w:rsidP="000F7286">
      <w:pPr>
        <w:rPr>
          <w:b/>
        </w:rPr>
      </w:pPr>
      <w:r>
        <w:rPr>
          <w:b/>
        </w:rPr>
        <w:t xml:space="preserve">        </w:t>
      </w:r>
      <w:r w:rsidRPr="000F7286">
        <w:rPr>
          <w:b/>
        </w:rPr>
        <w:t>6. Viljandi</w:t>
      </w:r>
      <w:r w:rsidR="0094660A" w:rsidRPr="000F7286">
        <w:rPr>
          <w:b/>
        </w:rPr>
        <w:t xml:space="preserve">maa jahindusnõukogu soovitab ajujahi keelu seakatku piirkonnas </w:t>
      </w:r>
      <w:r>
        <w:rPr>
          <w:b/>
        </w:rPr>
        <w:t xml:space="preserve">         </w:t>
      </w:r>
      <w:r w:rsidR="0094660A" w:rsidRPr="000F7286">
        <w:rPr>
          <w:b/>
        </w:rPr>
        <w:t>tühistada</w:t>
      </w:r>
      <w:r w:rsidR="00A06969" w:rsidRPr="000F7286">
        <w:rPr>
          <w:b/>
        </w:rPr>
        <w:t xml:space="preserve">, kuna </w:t>
      </w:r>
      <w:r w:rsidR="00D812C0">
        <w:rPr>
          <w:b/>
        </w:rPr>
        <w:t>antud piirang takistab põtrade arvukuse reguleerimist.</w:t>
      </w:r>
      <w:r w:rsidR="006439DE">
        <w:rPr>
          <w:b/>
        </w:rPr>
        <w:t xml:space="preserve"> Põdra</w:t>
      </w:r>
      <w:r w:rsidR="00D812C0">
        <w:rPr>
          <w:b/>
        </w:rPr>
        <w:t xml:space="preserve"> </w:t>
      </w:r>
      <w:r w:rsidR="006439DE">
        <w:rPr>
          <w:b/>
        </w:rPr>
        <w:t>küttimise m</w:t>
      </w:r>
      <w:r w:rsidR="00D812C0">
        <w:rPr>
          <w:b/>
        </w:rPr>
        <w:t>iinimumlimiit kehtestatakse tingimuse</w:t>
      </w:r>
      <w:r w:rsidR="00AB7BF3">
        <w:rPr>
          <w:b/>
        </w:rPr>
        <w:t>l</w:t>
      </w:r>
      <w:r w:rsidR="00D812C0">
        <w:rPr>
          <w:b/>
        </w:rPr>
        <w:t xml:space="preserve">, et ajujaht on lubatud. Ajujahi mittelubamise korral tuleb jahindusnõukogu kokku, uute </w:t>
      </w:r>
      <w:r w:rsidR="006439DE">
        <w:rPr>
          <w:b/>
        </w:rPr>
        <w:t xml:space="preserve">põdra küttimise </w:t>
      </w:r>
      <w:r w:rsidR="00D812C0">
        <w:rPr>
          <w:b/>
        </w:rPr>
        <w:t>limiitide kehtestamiseks.</w:t>
      </w:r>
    </w:p>
    <w:p w:rsidR="00A06969" w:rsidRDefault="00A06969" w:rsidP="007549F9"/>
    <w:p w:rsidR="00A06969" w:rsidRDefault="00A06969" w:rsidP="000F7286"/>
    <w:p w:rsidR="00A06969" w:rsidRPr="00A06969" w:rsidRDefault="00A06969" w:rsidP="007549F9">
      <w:pPr>
        <w:pStyle w:val="Loendilik"/>
      </w:pPr>
    </w:p>
    <w:p w:rsidR="00A06969" w:rsidRPr="00A06969" w:rsidRDefault="00A06969" w:rsidP="007549F9">
      <w:pPr>
        <w:pStyle w:val="Loendilik"/>
      </w:pPr>
    </w:p>
    <w:p w:rsidR="00D52C88" w:rsidRDefault="00D52C88" w:rsidP="007549F9">
      <w:pPr>
        <w:pStyle w:val="Loendilik"/>
      </w:pPr>
    </w:p>
    <w:p w:rsidR="002363E1" w:rsidRPr="000F7286" w:rsidRDefault="002363E1" w:rsidP="007549F9">
      <w:pPr>
        <w:pStyle w:val="Loendilik"/>
        <w:rPr>
          <w:i/>
        </w:rPr>
      </w:pPr>
      <w:r w:rsidRPr="000F7286">
        <w:rPr>
          <w:i/>
        </w:rPr>
        <w:t>/allkirjastatud digitaalselt/                                    /allkirjastatud digitaalselt</w:t>
      </w:r>
      <w:r w:rsidR="000F7286" w:rsidRPr="000F7286">
        <w:rPr>
          <w:i/>
        </w:rPr>
        <w:t>/</w:t>
      </w:r>
    </w:p>
    <w:p w:rsidR="002363E1" w:rsidRDefault="002363E1" w:rsidP="007549F9">
      <w:pPr>
        <w:pStyle w:val="Loendilik"/>
      </w:pPr>
    </w:p>
    <w:p w:rsidR="00D52C88" w:rsidRPr="006A306C" w:rsidRDefault="00D52C88" w:rsidP="007549F9">
      <w:pPr>
        <w:pStyle w:val="Loendilik"/>
      </w:pPr>
    </w:p>
    <w:p w:rsidR="002363E1" w:rsidRDefault="000F7286" w:rsidP="007549F9">
      <w:pPr>
        <w:pStyle w:val="Loendilik"/>
      </w:pPr>
      <w:r>
        <w:t>Küllike Koger</w:t>
      </w:r>
      <w:r w:rsidR="002363E1">
        <w:tab/>
      </w:r>
      <w:r w:rsidR="002363E1">
        <w:tab/>
      </w:r>
      <w:r w:rsidR="002363E1">
        <w:tab/>
      </w:r>
      <w:r w:rsidR="002363E1">
        <w:tab/>
      </w:r>
      <w:r w:rsidR="002363E1">
        <w:tab/>
      </w:r>
      <w:r w:rsidR="002363E1">
        <w:tab/>
        <w:t>Aleksander Siimenson</w:t>
      </w:r>
    </w:p>
    <w:p w:rsidR="002363E1" w:rsidRDefault="002363E1" w:rsidP="007549F9">
      <w:r>
        <w:t xml:space="preserve">       </w:t>
      </w:r>
      <w:r w:rsidR="000F7286">
        <w:t xml:space="preserve">        </w:t>
      </w:r>
      <w:r>
        <w:t>Juhataja</w:t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Protokollija</w:t>
      </w:r>
      <w:proofErr w:type="spellEnd"/>
    </w:p>
    <w:p w:rsidR="008964D1" w:rsidRDefault="008964D1" w:rsidP="007549F9"/>
    <w:p w:rsidR="00EE6051" w:rsidRDefault="00EE6051" w:rsidP="007549F9"/>
    <w:sectPr w:rsidR="00EE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</w:abstractNum>
  <w:abstractNum w:abstractNumId="1" w15:restartNumberingAfterBreak="0">
    <w:nsid w:val="0B794700"/>
    <w:multiLevelType w:val="hybridMultilevel"/>
    <w:tmpl w:val="6B46E668"/>
    <w:lvl w:ilvl="0" w:tplc="BBC61428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E045081"/>
    <w:multiLevelType w:val="hybridMultilevel"/>
    <w:tmpl w:val="3E281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119A"/>
    <w:multiLevelType w:val="hybridMultilevel"/>
    <w:tmpl w:val="BA246A5E"/>
    <w:lvl w:ilvl="0" w:tplc="0C846AB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5860FB"/>
    <w:multiLevelType w:val="hybridMultilevel"/>
    <w:tmpl w:val="3E281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0078"/>
    <w:multiLevelType w:val="hybridMultilevel"/>
    <w:tmpl w:val="8F52B7CE"/>
    <w:lvl w:ilvl="0" w:tplc="8604DF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30" w:hanging="360"/>
      </w:pPr>
    </w:lvl>
    <w:lvl w:ilvl="2" w:tplc="0425001B" w:tentative="1">
      <w:start w:val="1"/>
      <w:numFmt w:val="lowerRoman"/>
      <w:lvlText w:val="%3."/>
      <w:lvlJc w:val="right"/>
      <w:pPr>
        <w:ind w:left="2550" w:hanging="180"/>
      </w:pPr>
    </w:lvl>
    <w:lvl w:ilvl="3" w:tplc="0425000F" w:tentative="1">
      <w:start w:val="1"/>
      <w:numFmt w:val="decimal"/>
      <w:lvlText w:val="%4."/>
      <w:lvlJc w:val="left"/>
      <w:pPr>
        <w:ind w:left="3270" w:hanging="360"/>
      </w:pPr>
    </w:lvl>
    <w:lvl w:ilvl="4" w:tplc="04250019" w:tentative="1">
      <w:start w:val="1"/>
      <w:numFmt w:val="lowerLetter"/>
      <w:lvlText w:val="%5."/>
      <w:lvlJc w:val="left"/>
      <w:pPr>
        <w:ind w:left="3990" w:hanging="360"/>
      </w:pPr>
    </w:lvl>
    <w:lvl w:ilvl="5" w:tplc="0425001B" w:tentative="1">
      <w:start w:val="1"/>
      <w:numFmt w:val="lowerRoman"/>
      <w:lvlText w:val="%6."/>
      <w:lvlJc w:val="right"/>
      <w:pPr>
        <w:ind w:left="4710" w:hanging="180"/>
      </w:pPr>
    </w:lvl>
    <w:lvl w:ilvl="6" w:tplc="0425000F" w:tentative="1">
      <w:start w:val="1"/>
      <w:numFmt w:val="decimal"/>
      <w:lvlText w:val="%7."/>
      <w:lvlJc w:val="left"/>
      <w:pPr>
        <w:ind w:left="5430" w:hanging="360"/>
      </w:pPr>
    </w:lvl>
    <w:lvl w:ilvl="7" w:tplc="04250019" w:tentative="1">
      <w:start w:val="1"/>
      <w:numFmt w:val="lowerLetter"/>
      <w:lvlText w:val="%8."/>
      <w:lvlJc w:val="left"/>
      <w:pPr>
        <w:ind w:left="6150" w:hanging="360"/>
      </w:pPr>
    </w:lvl>
    <w:lvl w:ilvl="8" w:tplc="042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4326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</w:abstractNum>
  <w:abstractNum w:abstractNumId="7" w15:restartNumberingAfterBreak="0">
    <w:nsid w:val="547D75BC"/>
    <w:multiLevelType w:val="hybridMultilevel"/>
    <w:tmpl w:val="EE12E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12F70"/>
    <w:multiLevelType w:val="hybridMultilevel"/>
    <w:tmpl w:val="3E2812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0958"/>
    <w:multiLevelType w:val="hybridMultilevel"/>
    <w:tmpl w:val="A8487AC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636F"/>
    <w:multiLevelType w:val="hybridMultilevel"/>
    <w:tmpl w:val="70CCB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74A4"/>
    <w:multiLevelType w:val="hybridMultilevel"/>
    <w:tmpl w:val="6B46E668"/>
    <w:lvl w:ilvl="0" w:tplc="BBC61428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6A73B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et-E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et-EE"/>
      </w:rPr>
    </w:lvl>
  </w:abstractNum>
  <w:abstractNum w:abstractNumId="13" w15:restartNumberingAfterBreak="0">
    <w:nsid w:val="79B01C21"/>
    <w:multiLevelType w:val="hybridMultilevel"/>
    <w:tmpl w:val="CE96DA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D1"/>
    <w:rsid w:val="0000164A"/>
    <w:rsid w:val="0001276A"/>
    <w:rsid w:val="00020DB7"/>
    <w:rsid w:val="00033A9C"/>
    <w:rsid w:val="00060C4C"/>
    <w:rsid w:val="000E3D4A"/>
    <w:rsid w:val="000F7286"/>
    <w:rsid w:val="00164057"/>
    <w:rsid w:val="001C03B1"/>
    <w:rsid w:val="001E0EAA"/>
    <w:rsid w:val="001E22E2"/>
    <w:rsid w:val="002363E1"/>
    <w:rsid w:val="00291765"/>
    <w:rsid w:val="002D5992"/>
    <w:rsid w:val="002E5177"/>
    <w:rsid w:val="002F66D6"/>
    <w:rsid w:val="00323808"/>
    <w:rsid w:val="003429C0"/>
    <w:rsid w:val="00404B30"/>
    <w:rsid w:val="0045500D"/>
    <w:rsid w:val="004B5098"/>
    <w:rsid w:val="00537BAC"/>
    <w:rsid w:val="005A44D6"/>
    <w:rsid w:val="006135D0"/>
    <w:rsid w:val="00622312"/>
    <w:rsid w:val="006439DE"/>
    <w:rsid w:val="006654F2"/>
    <w:rsid w:val="00667AFB"/>
    <w:rsid w:val="006B0DD7"/>
    <w:rsid w:val="0071158F"/>
    <w:rsid w:val="007139D8"/>
    <w:rsid w:val="007549F9"/>
    <w:rsid w:val="00756449"/>
    <w:rsid w:val="008431DA"/>
    <w:rsid w:val="008964D1"/>
    <w:rsid w:val="0094660A"/>
    <w:rsid w:val="009966D5"/>
    <w:rsid w:val="009C7780"/>
    <w:rsid w:val="00A06969"/>
    <w:rsid w:val="00A244F3"/>
    <w:rsid w:val="00A92780"/>
    <w:rsid w:val="00AB7BF3"/>
    <w:rsid w:val="00AC5B7A"/>
    <w:rsid w:val="00AD510C"/>
    <w:rsid w:val="00AE3095"/>
    <w:rsid w:val="00B64B1D"/>
    <w:rsid w:val="00B719E2"/>
    <w:rsid w:val="00C64FB9"/>
    <w:rsid w:val="00C66E47"/>
    <w:rsid w:val="00C815B2"/>
    <w:rsid w:val="00D52C88"/>
    <w:rsid w:val="00D812C0"/>
    <w:rsid w:val="00D938AE"/>
    <w:rsid w:val="00DB737C"/>
    <w:rsid w:val="00E07F47"/>
    <w:rsid w:val="00EB1293"/>
    <w:rsid w:val="00EE6051"/>
    <w:rsid w:val="00F01E12"/>
    <w:rsid w:val="00F173D2"/>
    <w:rsid w:val="00F7008D"/>
    <w:rsid w:val="00F71EDC"/>
    <w:rsid w:val="00F93CFA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25D57-D6D0-4A54-A614-809438D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549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8964D1"/>
    <w:rPr>
      <w:color w:val="000080"/>
      <w:u w:val="single"/>
    </w:rPr>
  </w:style>
  <w:style w:type="paragraph" w:styleId="Loendilik">
    <w:name w:val="List Paragraph"/>
    <w:basedOn w:val="Normaallaad"/>
    <w:uiPriority w:val="34"/>
    <w:qFormat/>
    <w:rsid w:val="008964D1"/>
    <w:pPr>
      <w:ind w:left="720"/>
      <w:contextualSpacing/>
    </w:pPr>
    <w:rPr>
      <w:szCs w:val="21"/>
    </w:rPr>
  </w:style>
  <w:style w:type="paragraph" w:customStyle="1" w:styleId="TableContents">
    <w:name w:val="Table Contents"/>
    <w:basedOn w:val="Normaallaad"/>
    <w:rsid w:val="007549F9"/>
    <w:rPr>
      <w:lang w:bidi="ar-SA"/>
    </w:rPr>
  </w:style>
  <w:style w:type="paragraph" w:styleId="Kehatekst">
    <w:name w:val="Body Text"/>
    <w:basedOn w:val="Normaallaad"/>
    <w:link w:val="KehatekstMrk"/>
    <w:rsid w:val="006135D0"/>
    <w:pPr>
      <w:spacing w:after="120"/>
    </w:pPr>
  </w:style>
  <w:style w:type="character" w:customStyle="1" w:styleId="KehatekstMrk">
    <w:name w:val="Kehatekst Märk"/>
    <w:basedOn w:val="Liguvaikefont"/>
    <w:link w:val="Kehatekst"/>
    <w:rsid w:val="006135D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Vahedeta">
    <w:name w:val="No Spacing"/>
    <w:uiPriority w:val="1"/>
    <w:qFormat/>
    <w:rsid w:val="009C77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39C23-437D-48F6-86F3-D30ADEB6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1153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 Siimenson</cp:lastModifiedBy>
  <cp:revision>34</cp:revision>
  <dcterms:created xsi:type="dcterms:W3CDTF">2015-07-19T05:28:00Z</dcterms:created>
  <dcterms:modified xsi:type="dcterms:W3CDTF">2015-07-20T09:00:00Z</dcterms:modified>
</cp:coreProperties>
</file>